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kern w:val="0"/>
          <w:sz w:val="44"/>
          <w:szCs w:val="44"/>
          <w:lang w:val="zh-CN"/>
        </w:rPr>
      </w:pPr>
      <w:r>
        <w:rPr>
          <w:rFonts w:hint="eastAsia" w:ascii="宋体" w:hAnsi="宋体" w:eastAsia="宋体" w:cs="宋体"/>
          <w:kern w:val="0"/>
          <w:sz w:val="44"/>
          <w:szCs w:val="44"/>
        </w:rPr>
        <w:t>交银国信集中采购</w:t>
      </w:r>
      <w:r>
        <w:rPr>
          <w:rFonts w:hint="eastAsia" w:ascii="宋体" w:hAnsi="宋体" w:eastAsia="宋体" w:cs="宋体"/>
          <w:kern w:val="0"/>
          <w:sz w:val="44"/>
          <w:szCs w:val="44"/>
          <w:lang w:val="zh-CN"/>
        </w:rPr>
        <w:t>单一来源采购公示</w:t>
      </w:r>
    </w:p>
    <w:p>
      <w:pPr>
        <w:jc w:val="center"/>
        <w:rPr>
          <w:rFonts w:hint="eastAsia" w:ascii="宋体" w:hAnsi="宋体" w:eastAsia="宋体" w:cs="宋体"/>
          <w:spacing w:val="-12"/>
          <w:sz w:val="44"/>
          <w:szCs w:val="44"/>
        </w:rPr>
      </w:pPr>
      <w:r>
        <w:rPr>
          <w:rFonts w:hint="eastAsia" w:ascii="宋体" w:hAnsi="宋体" w:eastAsia="宋体" w:cs="宋体"/>
          <w:kern w:val="0"/>
          <w:sz w:val="44"/>
          <w:szCs w:val="44"/>
          <w:lang w:val="zh-CN"/>
        </w:rPr>
        <w:t>（</w:t>
      </w:r>
      <w:r>
        <w:rPr>
          <w:rFonts w:hint="eastAsia" w:ascii="宋体" w:hAnsi="宋体" w:eastAsia="宋体" w:cs="宋体"/>
          <w:kern w:val="0"/>
          <w:sz w:val="44"/>
          <w:szCs w:val="44"/>
          <w:lang w:val="en-US" w:eastAsia="zh-CN"/>
        </w:rPr>
        <w:t>2026年</w:t>
      </w:r>
      <w:r>
        <w:rPr>
          <w:rFonts w:hint="eastAsia" w:ascii="宋体" w:hAnsi="宋体" w:eastAsia="宋体" w:cs="宋体"/>
          <w:kern w:val="0"/>
          <w:sz w:val="44"/>
          <w:szCs w:val="44"/>
        </w:rPr>
        <w:t>第</w:t>
      </w:r>
      <w:r>
        <w:rPr>
          <w:rFonts w:hint="eastAsia" w:ascii="宋体" w:hAnsi="宋体" w:eastAsia="宋体" w:cs="宋体"/>
          <w:kern w:val="0"/>
          <w:sz w:val="44"/>
          <w:szCs w:val="44"/>
          <w:lang w:val="en-US" w:eastAsia="zh-CN"/>
        </w:rPr>
        <w:t>1</w:t>
      </w:r>
      <w:r>
        <w:rPr>
          <w:rFonts w:hint="eastAsia" w:ascii="宋体" w:hAnsi="宋体" w:eastAsia="宋体" w:cs="宋体"/>
          <w:kern w:val="0"/>
          <w:sz w:val="44"/>
          <w:szCs w:val="44"/>
        </w:rPr>
        <w:t>次）</w:t>
      </w:r>
    </w:p>
    <w:p>
      <w:pPr>
        <w:autoSpaceDE w:val="0"/>
        <w:autoSpaceDN w:val="0"/>
        <w:adjustRightInd w:val="0"/>
        <w:spacing w:line="560" w:lineRule="atLeast"/>
        <w:ind w:firstLine="640"/>
        <w:jc w:val="left"/>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根据《</w:t>
      </w:r>
      <w:r>
        <w:rPr>
          <w:rFonts w:hint="eastAsia" w:ascii="宋体" w:hAnsi="宋体" w:eastAsia="宋体" w:cs="宋体"/>
          <w:bCs/>
          <w:kern w:val="0"/>
          <w:sz w:val="32"/>
          <w:szCs w:val="32"/>
        </w:rPr>
        <w:t>交银国信集中采购管理办法（2024年版）</w:t>
      </w:r>
      <w:r>
        <w:rPr>
          <w:rFonts w:hint="eastAsia" w:ascii="宋体" w:hAnsi="宋体" w:eastAsia="宋体" w:cs="宋体"/>
          <w:kern w:val="0"/>
          <w:sz w:val="32"/>
          <w:szCs w:val="32"/>
          <w:lang w:val="zh-CN"/>
        </w:rPr>
        <w:t>》的相关规定和202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lang w:val="zh-CN"/>
        </w:rPr>
        <w:t>年</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lang w:val="zh-CN"/>
        </w:rPr>
        <w:t>月</w:t>
      </w:r>
      <w:r>
        <w:rPr>
          <w:rFonts w:hint="eastAsia" w:ascii="宋体" w:hAnsi="宋体" w:eastAsia="宋体" w:cs="宋体"/>
          <w:kern w:val="0"/>
          <w:sz w:val="32"/>
          <w:szCs w:val="32"/>
          <w:lang w:val="en-US" w:eastAsia="zh-CN"/>
        </w:rPr>
        <w:t>28</w:t>
      </w:r>
      <w:r>
        <w:rPr>
          <w:rFonts w:hint="eastAsia" w:ascii="宋体" w:hAnsi="宋体" w:eastAsia="宋体" w:cs="宋体"/>
          <w:kern w:val="0"/>
          <w:sz w:val="32"/>
          <w:szCs w:val="32"/>
          <w:lang w:val="zh-CN"/>
        </w:rPr>
        <w:t>日</w:t>
      </w:r>
      <w:r>
        <w:rPr>
          <w:rFonts w:hint="eastAsia" w:ascii="宋体" w:hAnsi="宋体" w:eastAsia="宋体" w:cs="宋体"/>
          <w:kern w:val="0"/>
          <w:sz w:val="32"/>
          <w:szCs w:val="32"/>
        </w:rPr>
        <w:t>第</w:t>
      </w: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次</w:t>
      </w:r>
      <w:r>
        <w:rPr>
          <w:rFonts w:hint="eastAsia" w:ascii="宋体" w:hAnsi="宋体" w:eastAsia="宋体" w:cs="宋体"/>
          <w:kern w:val="0"/>
          <w:sz w:val="32"/>
          <w:szCs w:val="32"/>
          <w:lang w:val="zh-CN"/>
        </w:rPr>
        <w:t>集中采购管理委员会决议，对交银国信2026年度中债信息产品采购项目进行单一来源采购公示。</w:t>
      </w:r>
    </w:p>
    <w:tbl>
      <w:tblPr>
        <w:tblStyle w:val="7"/>
        <w:tblpPr w:leftFromText="180" w:rightFromText="180" w:vertAnchor="text" w:horzAnchor="margin" w:tblpXSpec="center" w:tblpY="62"/>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80"/>
        <w:gridCol w:w="1655"/>
        <w:gridCol w:w="2281"/>
        <w:gridCol w:w="2025"/>
        <w:gridCol w:w="1660"/>
        <w:gridCol w:w="4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hRule="atLeast"/>
        </w:trPr>
        <w:tc>
          <w:tcPr>
            <w:tcW w:w="1526"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请购单编号</w:t>
            </w:r>
          </w:p>
        </w:tc>
        <w:tc>
          <w:tcPr>
            <w:tcW w:w="118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采购申请部门</w:t>
            </w:r>
          </w:p>
        </w:tc>
        <w:tc>
          <w:tcPr>
            <w:tcW w:w="1655"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采购项目/采购内容</w:t>
            </w:r>
          </w:p>
        </w:tc>
        <w:tc>
          <w:tcPr>
            <w:tcW w:w="2281"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lang w:val="zh-CN"/>
              </w:rPr>
              <w:t>拟采购商品</w:t>
            </w:r>
            <w:r>
              <w:rPr>
                <w:rFonts w:hint="eastAsia" w:ascii="宋体" w:hAnsi="宋体" w:eastAsia="宋体" w:cs="宋体"/>
                <w:b/>
                <w:lang w:val="en-US" w:eastAsia="zh-CN"/>
              </w:rPr>
              <w:t>/服务</w:t>
            </w:r>
            <w:r>
              <w:rPr>
                <w:rFonts w:hint="eastAsia" w:ascii="宋体" w:hAnsi="宋体" w:eastAsia="宋体" w:cs="宋体"/>
                <w:b/>
                <w:lang w:val="zh-CN"/>
              </w:rPr>
              <w:t>信息</w:t>
            </w:r>
          </w:p>
        </w:tc>
        <w:tc>
          <w:tcPr>
            <w:tcW w:w="2025"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拟定供应商名称</w:t>
            </w:r>
          </w:p>
        </w:tc>
        <w:tc>
          <w:tcPr>
            <w:tcW w:w="166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供应商地址</w:t>
            </w:r>
          </w:p>
        </w:tc>
        <w:tc>
          <w:tcPr>
            <w:tcW w:w="424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单一来源理由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1526" w:type="dxa"/>
            <w:vAlign w:val="center"/>
          </w:tcPr>
          <w:p>
            <w:pPr>
              <w:pStyle w:val="6"/>
              <w:widowControl/>
              <w:spacing w:before="76" w:after="302" w:line="320" w:lineRule="exact"/>
              <w:jc w:val="center"/>
              <w:rPr>
                <w:rFonts w:hint="eastAsia" w:ascii="宋体" w:hAnsi="宋体" w:eastAsia="宋体" w:cs="宋体"/>
                <w:sz w:val="28"/>
                <w:szCs w:val="28"/>
              </w:rPr>
            </w:pPr>
            <w:r>
              <w:rPr>
                <w:rFonts w:hint="eastAsia" w:ascii="宋体" w:hAnsi="宋体" w:eastAsia="宋体" w:cs="宋体"/>
                <w:sz w:val="28"/>
                <w:szCs w:val="28"/>
              </w:rPr>
              <w:t xml:space="preserve">CGSQ31099926010005 </w:t>
            </w:r>
          </w:p>
        </w:tc>
        <w:tc>
          <w:tcPr>
            <w:tcW w:w="1180" w:type="dxa"/>
            <w:vAlign w:val="center"/>
          </w:tcPr>
          <w:p>
            <w:pPr>
              <w:pStyle w:val="6"/>
              <w:widowControl/>
              <w:spacing w:before="76" w:after="302" w:line="320" w:lineRule="exact"/>
              <w:jc w:val="center"/>
              <w:rPr>
                <w:rFonts w:hint="eastAsia" w:ascii="宋体" w:hAnsi="宋体" w:eastAsia="宋体" w:cs="宋体"/>
                <w:sz w:val="28"/>
                <w:szCs w:val="28"/>
              </w:rPr>
            </w:pPr>
            <w:r>
              <w:rPr>
                <w:rFonts w:hint="eastAsia" w:ascii="宋体" w:hAnsi="宋体" w:eastAsia="宋体" w:cs="宋体"/>
                <w:sz w:val="28"/>
                <w:szCs w:val="28"/>
              </w:rPr>
              <w:t>资产管理事业部（机构专户业务团队）</w:t>
            </w:r>
          </w:p>
        </w:tc>
        <w:tc>
          <w:tcPr>
            <w:tcW w:w="1655" w:type="dxa"/>
            <w:vAlign w:val="center"/>
          </w:tcPr>
          <w:p>
            <w:pPr>
              <w:pStyle w:val="6"/>
              <w:widowControl/>
              <w:spacing w:before="76" w:after="302" w:line="320" w:lineRule="exact"/>
              <w:jc w:val="center"/>
              <w:rPr>
                <w:rFonts w:hint="eastAsia" w:ascii="宋体" w:hAnsi="宋体" w:eastAsia="宋体" w:cs="宋体"/>
                <w:sz w:val="28"/>
                <w:szCs w:val="28"/>
              </w:rPr>
            </w:pPr>
            <w:r>
              <w:rPr>
                <w:rFonts w:hint="eastAsia" w:ascii="宋体" w:hAnsi="宋体" w:eastAsia="宋体" w:cs="宋体"/>
                <w:sz w:val="28"/>
                <w:szCs w:val="28"/>
              </w:rPr>
              <w:br w:type="textWrapping"/>
            </w:r>
            <w:r>
              <w:rPr>
                <w:rFonts w:hint="eastAsia" w:ascii="宋体" w:hAnsi="宋体" w:eastAsia="宋体" w:cs="宋体"/>
                <w:sz w:val="28"/>
                <w:szCs w:val="28"/>
              </w:rPr>
              <w:t>交银国信2026年度中债信息产品采购项目</w:t>
            </w:r>
          </w:p>
        </w:tc>
        <w:tc>
          <w:tcPr>
            <w:tcW w:w="2281"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拟向中债金融估值中心有限公司采购其提供的债券估值数据信息。采购有效期为一年。</w:t>
            </w:r>
          </w:p>
        </w:tc>
        <w:tc>
          <w:tcPr>
            <w:tcW w:w="2025" w:type="dxa"/>
            <w:vAlign w:val="center"/>
          </w:tcPr>
          <w:p>
            <w:pPr>
              <w:pStyle w:val="3"/>
              <w:overflowPunct w:val="0"/>
              <w:topLinePunct/>
              <w:spacing w:line="320" w:lineRule="exact"/>
              <w:ind w:left="0"/>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中债金融估值中心有限公司</w:t>
            </w:r>
          </w:p>
        </w:tc>
        <w:tc>
          <w:tcPr>
            <w:tcW w:w="1660" w:type="dxa"/>
            <w:vAlign w:val="center"/>
          </w:tcPr>
          <w:p>
            <w:pPr>
              <w:pStyle w:val="3"/>
              <w:overflowPunct w:val="0"/>
              <w:topLinePunct/>
              <w:spacing w:line="320" w:lineRule="exact"/>
              <w:ind w:lef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中国（上海）自由贸易试验区商城路618号3层</w:t>
            </w:r>
          </w:p>
        </w:tc>
        <w:tc>
          <w:tcPr>
            <w:tcW w:w="4240" w:type="dxa"/>
            <w:vAlign w:val="center"/>
          </w:tcPr>
          <w:p>
            <w:pPr>
              <w:pStyle w:val="3"/>
              <w:overflowPunct w:val="0"/>
              <w:topLinePunct/>
              <w:spacing w:line="320" w:lineRule="exact"/>
              <w:ind w:left="0"/>
              <w:rPr>
                <w:rFonts w:hint="eastAsia" w:ascii="宋体" w:hAnsi="宋体" w:eastAsia="宋体" w:cs="宋体"/>
                <w:sz w:val="28"/>
                <w:szCs w:val="28"/>
              </w:rPr>
            </w:pPr>
          </w:p>
          <w:p>
            <w:pPr>
              <w:pStyle w:val="3"/>
              <w:overflowPunct w:val="0"/>
              <w:topLinePunct/>
              <w:spacing w:line="320" w:lineRule="exact"/>
              <w:ind w:left="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项目</w:t>
            </w:r>
            <w:r>
              <w:rPr>
                <w:rFonts w:hint="eastAsia" w:ascii="宋体" w:hAnsi="宋体" w:eastAsia="宋体" w:cs="宋体"/>
                <w:sz w:val="28"/>
                <w:szCs w:val="28"/>
              </w:rPr>
              <w:t>符合单一来源方式采购要求，属于</w:t>
            </w:r>
            <w:r>
              <w:rPr>
                <w:rFonts w:hint="eastAsia" w:ascii="宋体" w:hAnsi="宋体" w:eastAsia="宋体" w:cs="宋体"/>
                <w:sz w:val="28"/>
                <w:szCs w:val="28"/>
                <w:lang w:val="en-US" w:eastAsia="zh-CN"/>
              </w:rPr>
              <w:t>只能从唯一供应商处采购的</w:t>
            </w:r>
            <w:r>
              <w:rPr>
                <w:rFonts w:hint="eastAsia" w:ascii="宋体" w:hAnsi="宋体" w:eastAsia="宋体" w:cs="宋体"/>
                <w:sz w:val="28"/>
                <w:szCs w:val="28"/>
              </w:rPr>
              <w:t>情况。2、</w:t>
            </w:r>
            <w:r>
              <w:rPr>
                <w:rFonts w:hint="eastAsia" w:ascii="宋体" w:hAnsi="宋体" w:eastAsia="宋体" w:cs="宋体"/>
                <w:sz w:val="28"/>
                <w:szCs w:val="28"/>
                <w:lang w:val="en-GB"/>
              </w:rPr>
              <w:t>目前我司的证券投资类项目中银行间挂牌的债券采用中债信息产品提供的数据。</w:t>
            </w:r>
            <w:r>
              <w:rPr>
                <w:rFonts w:hint="eastAsia" w:ascii="宋体" w:hAnsi="宋体" w:eastAsia="宋体" w:cs="宋体"/>
                <w:sz w:val="28"/>
                <w:szCs w:val="28"/>
              </w:rPr>
              <w:t>中债金融估值中心有限公司是市场上唯一提供中债信息产品的机构，其提供的估值数据信息在资管类业务需求方面具有不可替代性。3、价格为市场统一价，根据所需各项产品功能收费。</w:t>
            </w:r>
          </w:p>
        </w:tc>
      </w:tr>
    </w:tbl>
    <w:p>
      <w:pPr>
        <w:pStyle w:val="3"/>
        <w:overflowPunct w:val="0"/>
        <w:topLinePunct/>
        <w:ind w:left="0" w:firstLine="800" w:firstLineChars="250"/>
        <w:rPr>
          <w:rFonts w:hint="eastAsia" w:ascii="宋体" w:hAnsi="宋体" w:eastAsia="宋体" w:cs="宋体"/>
          <w:lang w:val="zh-CN"/>
        </w:rPr>
      </w:pPr>
    </w:p>
    <w:p>
      <w:pPr>
        <w:pStyle w:val="3"/>
        <w:overflowPunct w:val="0"/>
        <w:topLinePunct/>
        <w:ind w:left="0" w:firstLine="800" w:firstLineChars="250"/>
        <w:rPr>
          <w:rFonts w:hint="eastAsia" w:ascii="宋体" w:hAnsi="宋体" w:eastAsia="宋体" w:cs="宋体"/>
          <w:lang w:val="zh-CN"/>
        </w:rPr>
      </w:pPr>
      <w:r>
        <w:rPr>
          <w:rFonts w:hint="eastAsia" w:ascii="宋体" w:hAnsi="宋体" w:eastAsia="宋体" w:cs="宋体"/>
          <w:lang w:val="zh-CN"/>
        </w:rPr>
        <w:t>对上述项目采取</w:t>
      </w:r>
      <w:r>
        <w:rPr>
          <w:rFonts w:hint="eastAsia" w:ascii="宋体" w:hAnsi="宋体" w:eastAsia="宋体" w:cs="宋体"/>
        </w:rPr>
        <w:t>单一来源采购方式</w:t>
      </w:r>
      <w:r>
        <w:rPr>
          <w:rFonts w:hint="eastAsia" w:ascii="宋体" w:hAnsi="宋体" w:eastAsia="宋体" w:cs="宋体"/>
          <w:lang w:val="zh-CN"/>
        </w:rPr>
        <w:t>有异议的，可自本公示发布之日起5日内，向下列有关部门反映：</w:t>
      </w:r>
    </w:p>
    <w:p>
      <w:pPr>
        <w:pStyle w:val="3"/>
        <w:overflowPunct w:val="0"/>
        <w:topLinePunct/>
        <w:ind w:left="106" w:right="203" w:firstLine="627"/>
        <w:rPr>
          <w:rFonts w:hint="eastAsia" w:ascii="宋体" w:hAnsi="宋体" w:eastAsia="宋体" w:cs="宋体"/>
        </w:rPr>
      </w:pPr>
      <w:r>
        <w:rPr>
          <w:rFonts w:hint="eastAsia" w:ascii="宋体" w:hAnsi="宋体" w:eastAsia="宋体" w:cs="宋体"/>
          <w:lang w:val="zh-CN"/>
        </w:rPr>
        <w:t>集中采购管理委员会办公室联系人：</w:t>
      </w:r>
      <w:r>
        <w:rPr>
          <w:rFonts w:hint="eastAsia" w:ascii="宋体" w:hAnsi="宋体" w:eastAsia="宋体" w:cs="宋体"/>
          <w:lang w:val="en-US" w:eastAsia="zh-CN"/>
        </w:rPr>
        <w:t>王冰</w:t>
      </w:r>
      <w:r>
        <w:rPr>
          <w:rFonts w:hint="eastAsia" w:ascii="宋体" w:hAnsi="宋体" w:eastAsia="宋体" w:cs="宋体"/>
          <w:lang w:val="zh-CN"/>
        </w:rPr>
        <w:t xml:space="preserve"> 联系电话：021-32169666-750</w:t>
      </w:r>
      <w:r>
        <w:rPr>
          <w:rFonts w:hint="eastAsia" w:ascii="宋体" w:hAnsi="宋体" w:eastAsia="宋体" w:cs="宋体"/>
          <w:lang w:val="en-US" w:eastAsia="zh-CN"/>
        </w:rPr>
        <w:t>7</w:t>
      </w:r>
      <w:r>
        <w:rPr>
          <w:rFonts w:hint="eastAsia" w:ascii="宋体" w:hAnsi="宋体" w:eastAsia="宋体" w:cs="宋体"/>
          <w:lang w:val="zh-CN"/>
        </w:rPr>
        <w:t>；</w:t>
      </w:r>
      <w:r>
        <w:rPr>
          <w:rFonts w:hint="eastAsia" w:ascii="宋体" w:hAnsi="宋体" w:eastAsia="宋体" w:cs="宋体"/>
        </w:rPr>
        <w:t>邮箱：wangb_206@bankcomm.com</w:t>
      </w:r>
    </w:p>
    <w:p>
      <w:pPr>
        <w:pStyle w:val="3"/>
        <w:overflowPunct w:val="0"/>
        <w:topLinePunct/>
        <w:ind w:left="106" w:right="203" w:firstLine="627"/>
        <w:rPr>
          <w:rFonts w:hint="eastAsia" w:ascii="宋体" w:hAnsi="宋体" w:eastAsia="宋体" w:cs="宋体"/>
        </w:rPr>
      </w:pPr>
      <w:r>
        <w:rPr>
          <w:rFonts w:hint="eastAsia" w:ascii="宋体" w:hAnsi="宋体" w:eastAsia="宋体" w:cs="宋体"/>
        </w:rPr>
        <w:t>集中</w:t>
      </w:r>
      <w:r>
        <w:rPr>
          <w:rFonts w:hint="eastAsia" w:ascii="宋体" w:hAnsi="宋体" w:eastAsia="宋体" w:cs="宋体"/>
          <w:lang w:val="zh-CN"/>
        </w:rPr>
        <w:t>采购实施部门联系人：</w:t>
      </w:r>
      <w:r>
        <w:rPr>
          <w:rFonts w:hint="eastAsia" w:ascii="宋体" w:hAnsi="宋体" w:eastAsia="宋体" w:cs="宋体"/>
          <w:lang w:val="en-US" w:eastAsia="zh-CN"/>
        </w:rPr>
        <w:t>陈莉瑶</w:t>
      </w:r>
      <w:r>
        <w:rPr>
          <w:rFonts w:hint="eastAsia" w:ascii="宋体" w:hAnsi="宋体" w:eastAsia="宋体" w:cs="宋体"/>
          <w:lang w:val="zh-CN"/>
        </w:rPr>
        <w:t xml:space="preserve"> 联系电话：021-32169666-75</w:t>
      </w:r>
      <w:r>
        <w:rPr>
          <w:rFonts w:hint="eastAsia" w:ascii="宋体" w:hAnsi="宋体" w:eastAsia="宋体" w:cs="宋体"/>
          <w:lang w:val="en-US" w:eastAsia="zh-CN"/>
        </w:rPr>
        <w:t>15</w:t>
      </w:r>
      <w:r>
        <w:rPr>
          <w:rFonts w:hint="eastAsia" w:ascii="宋体" w:hAnsi="宋体" w:eastAsia="宋体" w:cs="宋体"/>
          <w:lang w:val="zh-CN"/>
        </w:rPr>
        <w:t>；</w:t>
      </w:r>
      <w:r>
        <w:rPr>
          <w:rFonts w:hint="eastAsia" w:ascii="宋体" w:hAnsi="宋体" w:eastAsia="宋体" w:cs="宋体"/>
        </w:rPr>
        <w:t>邮箱：</w:t>
      </w:r>
      <w:r>
        <w:rPr>
          <w:rFonts w:hint="eastAsia" w:ascii="宋体" w:hAnsi="宋体" w:eastAsia="宋体" w:cs="宋体"/>
          <w:lang w:val="en-US" w:eastAsia="zh-CN"/>
        </w:rPr>
        <w:t>chenliyao_900</w:t>
      </w:r>
      <w:r>
        <w:rPr>
          <w:rFonts w:hint="eastAsia" w:ascii="宋体" w:hAnsi="宋体" w:eastAsia="宋体" w:cs="宋体"/>
        </w:rPr>
        <w:t>@bankcomm.com</w:t>
      </w:r>
    </w:p>
    <w:p>
      <w:pPr>
        <w:pStyle w:val="3"/>
        <w:overflowPunct w:val="0"/>
        <w:topLinePunct/>
        <w:ind w:left="106" w:right="203" w:firstLine="627"/>
        <w:rPr>
          <w:rFonts w:hint="eastAsia" w:ascii="宋体" w:hAnsi="宋体" w:eastAsia="宋体" w:cs="宋体"/>
          <w:lang w:val="zh-CN"/>
        </w:rPr>
      </w:pPr>
    </w:p>
    <w:p>
      <w:pPr>
        <w:autoSpaceDE w:val="0"/>
        <w:autoSpaceDN w:val="0"/>
        <w:adjustRightInd w:val="0"/>
        <w:spacing w:line="560" w:lineRule="atLeast"/>
        <w:ind w:firstLine="640"/>
        <w:jc w:val="right"/>
        <w:rPr>
          <w:rFonts w:hint="eastAsia" w:ascii="宋体" w:hAnsi="宋体" w:eastAsia="宋体" w:cs="宋体"/>
          <w:kern w:val="0"/>
          <w:sz w:val="32"/>
          <w:szCs w:val="32"/>
        </w:rPr>
      </w:pPr>
      <w:bookmarkStart w:id="0" w:name="_GoBack"/>
      <w:r>
        <w:rPr>
          <w:rFonts w:hint="eastAsia" w:ascii="宋体" w:hAnsi="宋体" w:eastAsia="宋体" w:cs="宋体"/>
          <w:kern w:val="0"/>
          <w:sz w:val="32"/>
          <w:szCs w:val="32"/>
          <w:lang w:val="en-US" w:eastAsia="zh-CN"/>
        </w:rPr>
        <w:t>交银国际信托有限公司</w:t>
      </w:r>
      <w:r>
        <w:rPr>
          <w:rFonts w:hint="eastAsia" w:ascii="宋体" w:hAnsi="宋体" w:eastAsia="宋体" w:cs="宋体"/>
          <w:kern w:val="0"/>
          <w:sz w:val="32"/>
          <w:szCs w:val="32"/>
        </w:rPr>
        <w:t>预算财务部</w:t>
      </w:r>
    </w:p>
    <w:p>
      <w:pPr>
        <w:autoSpaceDE w:val="0"/>
        <w:autoSpaceDN w:val="0"/>
        <w:adjustRightInd w:val="0"/>
        <w:spacing w:line="560" w:lineRule="atLeast"/>
        <w:ind w:firstLine="640"/>
        <w:jc w:val="right"/>
        <w:rPr>
          <w:rFonts w:hint="eastAsia" w:ascii="宋体" w:hAnsi="宋体" w:eastAsia="宋体" w:cs="宋体"/>
        </w:rPr>
      </w:pPr>
      <w:r>
        <w:rPr>
          <w:rFonts w:hint="eastAsia" w:ascii="宋体" w:hAnsi="宋体" w:eastAsia="宋体" w:cs="宋体"/>
          <w:kern w:val="0"/>
          <w:sz w:val="32"/>
          <w:szCs w:val="32"/>
          <w:lang w:val="zh-CN"/>
        </w:rPr>
        <w:t>20</w:t>
      </w:r>
      <w:r>
        <w:rPr>
          <w:rFonts w:hint="eastAsia" w:ascii="宋体" w:hAnsi="宋体" w:eastAsia="宋体" w:cs="宋体"/>
          <w:kern w:val="0"/>
          <w:sz w:val="32"/>
          <w:szCs w:val="32"/>
        </w:rPr>
        <w:t>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lang w:val="zh-CN"/>
        </w:rPr>
        <w:t>年</w:t>
      </w:r>
      <w:r>
        <w:rPr>
          <w:rFonts w:hint="eastAsia" w:ascii="宋体" w:hAnsi="宋体" w:eastAsia="宋体" w:cs="宋体"/>
          <w:kern w:val="0"/>
          <w:sz w:val="32"/>
          <w:szCs w:val="32"/>
          <w:lang w:val="en-US" w:eastAsia="zh-CN"/>
        </w:rPr>
        <w:t>2</w:t>
      </w:r>
      <w:r>
        <w:rPr>
          <w:rFonts w:hint="eastAsia" w:ascii="宋体" w:hAnsi="宋体" w:eastAsia="宋体" w:cs="宋体"/>
          <w:kern w:val="0"/>
          <w:sz w:val="32"/>
          <w:szCs w:val="32"/>
          <w:lang w:val="zh-CN"/>
        </w:rPr>
        <w:t>月</w:t>
      </w:r>
      <w:r>
        <w:rPr>
          <w:rFonts w:hint="eastAsia" w:ascii="宋体" w:hAnsi="宋体" w:eastAsia="宋体" w:cs="宋体"/>
          <w:kern w:val="0"/>
          <w:sz w:val="32"/>
          <w:szCs w:val="32"/>
          <w:lang w:val="en-US" w:eastAsia="zh-CN"/>
        </w:rPr>
        <w:t>2</w:t>
      </w:r>
      <w:r>
        <w:rPr>
          <w:rFonts w:hint="eastAsia" w:ascii="宋体" w:hAnsi="宋体" w:eastAsia="宋体" w:cs="宋体"/>
          <w:kern w:val="0"/>
          <w:sz w:val="32"/>
          <w:szCs w:val="32"/>
          <w:lang w:val="zh-CN"/>
        </w:rPr>
        <w:t>日</w:t>
      </w:r>
    </w:p>
    <w:bookmarkEnd w:id="0"/>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3C0041" w:csb1="A008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B7CCE"/>
    <w:rsid w:val="0004533F"/>
    <w:rsid w:val="00094FDD"/>
    <w:rsid w:val="001B5E87"/>
    <w:rsid w:val="001C14E9"/>
    <w:rsid w:val="005729FB"/>
    <w:rsid w:val="005B75E7"/>
    <w:rsid w:val="005D0D38"/>
    <w:rsid w:val="00637461"/>
    <w:rsid w:val="00647921"/>
    <w:rsid w:val="006F31B3"/>
    <w:rsid w:val="007815DA"/>
    <w:rsid w:val="008C75D3"/>
    <w:rsid w:val="00AC5624"/>
    <w:rsid w:val="00AC57AA"/>
    <w:rsid w:val="00B0093C"/>
    <w:rsid w:val="00B22214"/>
    <w:rsid w:val="00C04E2D"/>
    <w:rsid w:val="00C520B9"/>
    <w:rsid w:val="00C76CC3"/>
    <w:rsid w:val="00C90A5B"/>
    <w:rsid w:val="00CC4000"/>
    <w:rsid w:val="00EB2B74"/>
    <w:rsid w:val="00F76240"/>
    <w:rsid w:val="00FB7F33"/>
    <w:rsid w:val="01933276"/>
    <w:rsid w:val="08AF08E8"/>
    <w:rsid w:val="0A585C00"/>
    <w:rsid w:val="11895843"/>
    <w:rsid w:val="22FD2589"/>
    <w:rsid w:val="26962772"/>
    <w:rsid w:val="2A4B7CCE"/>
    <w:rsid w:val="305448DF"/>
    <w:rsid w:val="310E3124"/>
    <w:rsid w:val="33D07594"/>
    <w:rsid w:val="3D993968"/>
    <w:rsid w:val="52F61CBE"/>
    <w:rsid w:val="5C4F5168"/>
    <w:rsid w:val="69E47039"/>
    <w:rsid w:val="6CE33FEC"/>
    <w:rsid w:val="6E07239E"/>
    <w:rsid w:val="7B5018D8"/>
    <w:rsid w:val="7C482A62"/>
    <w:rsid w:val="7E0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unhideWhenUsed/>
    <w:qFormat/>
    <w:uiPriority w:val="1"/>
    <w:pPr>
      <w:autoSpaceDE w:val="0"/>
      <w:autoSpaceDN w:val="0"/>
      <w:adjustRightInd w:val="0"/>
      <w:ind w:left="107"/>
      <w:jc w:val="left"/>
    </w:pPr>
    <w:rPr>
      <w:rFonts w:ascii="方正仿宋_GBK" w:hAnsi="Times New Roman" w:eastAsia="方正仿宋_GBK" w:cs="方正仿宋_GBK"/>
      <w:kern w:val="0"/>
      <w:sz w:val="32"/>
      <w:szCs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szCs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642</Characters>
  <Lines>5</Lines>
  <Paragraphs>1</Paragraphs>
  <TotalTime>14</TotalTime>
  <ScaleCrop>false</ScaleCrop>
  <LinksUpToDate>false</LinksUpToDate>
  <CharactersWithSpaces>645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2025-05-23T06:16:00Z</dcterms:created>
  <dc:creator>袁跃文</dc:creator>
  <cp:lastModifiedBy>王佳祎</cp:lastModifiedBy>
  <dcterms:modified xsi:type="dcterms:W3CDTF">2026-02-02T02:03:12Z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67F36FA4AABA4DAA90621E78463EBD1D</vt:lpwstr>
  </property>
</Properties>
</file>